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8E5E1A" w:rsidRDefault="006B6A67">
      <w:pPr>
        <w:pStyle w:val="Body"/>
        <w:shd w:val="clear" w:color="auto" w:fill="FFFFFF"/>
        <w:spacing w:after="120"/>
        <w:rPr>
          <w:shd w:val="clear" w:color="auto" w:fill="FFFFFF"/>
        </w:rPr>
      </w:pPr>
      <w:bookmarkStart w:id="0" w:name="_GoBack"/>
      <w:bookmarkEnd w:id="0"/>
      <w:r>
        <w:rPr>
          <w:shd w:val="clear" w:color="auto" w:fill="FFFFFF"/>
        </w:rPr>
        <w:t xml:space="preserve">TH </w:t>
      </w:r>
      <w:r>
        <w:rPr>
          <w:rFonts w:ascii="Times New Roman"/>
        </w:rPr>
        <w:t>620</w:t>
      </w:r>
      <w:r>
        <w:rPr>
          <w:shd w:val="clear" w:color="auto" w:fill="FFFFFF"/>
        </w:rPr>
        <w:t xml:space="preserve"> Biblical Theology</w:t>
      </w:r>
      <w:r>
        <w:rPr>
          <w:shd w:val="clear" w:color="auto" w:fill="FFFFFF"/>
        </w:rPr>
        <w:tab/>
      </w:r>
      <w:r>
        <w:rPr>
          <w:shd w:val="clear" w:color="auto" w:fill="FFFFFF"/>
        </w:rPr>
        <w:tab/>
      </w:r>
      <w:r>
        <w:rPr>
          <w:shd w:val="clear" w:color="auto" w:fill="FFFFFF"/>
        </w:rPr>
        <w:tab/>
      </w:r>
      <w:r>
        <w:rPr>
          <w:shd w:val="clear" w:color="auto" w:fill="FFFFFF"/>
        </w:rPr>
        <w:tab/>
      </w:r>
      <w:r>
        <w:rPr>
          <w:shd w:val="clear" w:color="auto" w:fill="FFFFFF"/>
        </w:rPr>
        <w:tab/>
        <w:t>Lecture 2 for Sat, Feb 26</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jc w:val="center"/>
        <w:rPr>
          <w:shd w:val="clear" w:color="auto" w:fill="FFFFFF"/>
        </w:rPr>
      </w:pPr>
      <w:r>
        <w:rPr>
          <w:b/>
          <w:bCs/>
          <w:shd w:val="clear" w:color="auto" w:fill="FFFFFF"/>
        </w:rPr>
        <w:t>Where Did the Discipline Known as Biblical Theology Come From</w:t>
      </w:r>
      <w:r>
        <w:rPr>
          <w:shd w:val="clear" w:color="auto" w:fill="FFFFFF"/>
        </w:rPr>
        <w:t>?</w:t>
      </w:r>
    </w:p>
    <w:p w:rsidR="008E5E1A" w:rsidRDefault="006B6A67">
      <w:pPr>
        <w:pStyle w:val="Body"/>
        <w:shd w:val="clear" w:color="auto" w:fill="FFFFFF"/>
        <w:spacing w:after="120"/>
        <w:jc w:val="center"/>
        <w:rPr>
          <w:sz w:val="20"/>
          <w:szCs w:val="20"/>
          <w:shd w:val="clear" w:color="auto" w:fill="FFFFFF"/>
        </w:rPr>
      </w:pPr>
      <w:r>
        <w:rPr>
          <w:sz w:val="20"/>
          <w:szCs w:val="20"/>
          <w:shd w:val="clear" w:color="auto" w:fill="FFFFFF"/>
          <w:lang w:val="fr-FR"/>
        </w:rPr>
        <w:t xml:space="preserve">Cf. Charles </w:t>
      </w:r>
      <w:proofErr w:type="spellStart"/>
      <w:r>
        <w:rPr>
          <w:sz w:val="20"/>
          <w:szCs w:val="20"/>
          <w:shd w:val="clear" w:color="auto" w:fill="FFFFFF"/>
          <w:lang w:val="fr-FR"/>
        </w:rPr>
        <w:t>Scoobie</w:t>
      </w:r>
      <w:proofErr w:type="spellEnd"/>
      <w:r>
        <w:rPr>
          <w:sz w:val="20"/>
          <w:szCs w:val="20"/>
          <w:shd w:val="clear" w:color="auto" w:fill="FFFFFF"/>
          <w:lang w:val="fr-FR"/>
        </w:rPr>
        <w:t xml:space="preserve">, </w:t>
      </w:r>
      <w:r>
        <w:rPr>
          <w:sz w:val="20"/>
          <w:szCs w:val="20"/>
          <w:shd w:val="clear" w:color="auto" w:fill="FFFFFF"/>
        </w:rPr>
        <w:t>“The History of Biblical Theology “ in New Dictionary of Biblical Theology</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rPr>
        <w:t>Question for your Group</w:t>
      </w:r>
      <w:r>
        <w:rPr>
          <w:shd w:val="clear" w:color="auto" w:fill="FFFFFF"/>
        </w:rPr>
        <w:t>:  How Would You</w:t>
      </w:r>
      <w:r>
        <w:rPr>
          <w:shd w:val="clear" w:color="auto" w:fill="FFFFFF"/>
        </w:rPr>
        <w:t xml:space="preserve"> Preach Joshua 6:1-21 (below)?  What theme would you emphasize or highlight as the main preaching point?  Discuss and put your answer on </w:t>
      </w:r>
      <w:proofErr w:type="gramStart"/>
      <w:r>
        <w:rPr>
          <w:shd w:val="clear" w:color="auto" w:fill="FFFFFF"/>
        </w:rPr>
        <w:t>the  board</w:t>
      </w:r>
      <w:proofErr w:type="gramEnd"/>
      <w:r>
        <w:rPr>
          <w:shd w:val="clear" w:color="auto" w:fill="FFFFFF"/>
        </w:rPr>
        <w:t>.</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widowControl w:val="0"/>
        <w:spacing w:after="320"/>
        <w:rPr>
          <w:i/>
          <w:iCs/>
        </w:rPr>
      </w:pPr>
      <w:r>
        <w:rPr>
          <w:rFonts w:ascii="Times New Roman"/>
          <w:b/>
          <w:bCs/>
          <w:i/>
          <w:iCs/>
        </w:rPr>
        <w:t>6</w:t>
      </w:r>
      <w:r>
        <w:rPr>
          <w:rFonts w:hAnsi="Times New Roman"/>
          <w:b/>
          <w:bCs/>
          <w:i/>
          <w:iCs/>
        </w:rPr>
        <w:t> </w:t>
      </w:r>
      <w:r>
        <w:rPr>
          <w:rFonts w:ascii="Times New Roman"/>
          <w:i/>
          <w:iCs/>
        </w:rPr>
        <w:t xml:space="preserve">Now the gates of Jericho were securely barred because of the Israelites. No one went out and no one </w:t>
      </w:r>
      <w:r>
        <w:rPr>
          <w:rFonts w:ascii="Times New Roman"/>
          <w:i/>
          <w:iCs/>
        </w:rPr>
        <w:t>came in.</w:t>
      </w:r>
    </w:p>
    <w:p w:rsidR="008E5E1A" w:rsidRDefault="006B6A67">
      <w:pPr>
        <w:pStyle w:val="Body"/>
        <w:widowControl w:val="0"/>
        <w:spacing w:after="320"/>
        <w:rPr>
          <w:i/>
          <w:iCs/>
        </w:rPr>
      </w:pPr>
      <w:r>
        <w:rPr>
          <w:rFonts w:ascii="Times New Roman"/>
          <w:b/>
          <w:bCs/>
          <w:i/>
          <w:iCs/>
        </w:rPr>
        <w:t>2</w:t>
      </w:r>
      <w:r>
        <w:rPr>
          <w:rFonts w:hAnsi="Times New Roman"/>
          <w:b/>
          <w:bCs/>
          <w:i/>
          <w:iCs/>
        </w:rPr>
        <w:t> </w:t>
      </w:r>
      <w:r>
        <w:rPr>
          <w:rFonts w:ascii="Times New Roman"/>
          <w:i/>
          <w:iCs/>
        </w:rPr>
        <w:t xml:space="preserve">Then the Lord said to Joshua, </w:t>
      </w:r>
      <w:r>
        <w:rPr>
          <w:rFonts w:hAnsi="Times New Roman"/>
          <w:i/>
          <w:iCs/>
        </w:rPr>
        <w:t>“</w:t>
      </w:r>
      <w:r>
        <w:rPr>
          <w:rFonts w:ascii="Times New Roman"/>
          <w:i/>
          <w:iCs/>
        </w:rPr>
        <w:t xml:space="preserve">See, I have delivered Jericho into your hands, along with its king and its fighting men. </w:t>
      </w:r>
      <w:r>
        <w:rPr>
          <w:rFonts w:ascii="Times New Roman"/>
          <w:b/>
          <w:bCs/>
          <w:i/>
          <w:iCs/>
        </w:rPr>
        <w:t>3</w:t>
      </w:r>
      <w:r>
        <w:rPr>
          <w:rFonts w:hAnsi="Times New Roman"/>
          <w:b/>
          <w:bCs/>
          <w:i/>
          <w:iCs/>
        </w:rPr>
        <w:t> </w:t>
      </w:r>
      <w:r>
        <w:rPr>
          <w:rFonts w:ascii="Times New Roman"/>
          <w:i/>
          <w:iCs/>
        </w:rPr>
        <w:t xml:space="preserve">March around the city once with all the armed men. Do this for six days. </w:t>
      </w:r>
      <w:r>
        <w:rPr>
          <w:rFonts w:ascii="Times New Roman"/>
          <w:b/>
          <w:bCs/>
          <w:i/>
          <w:iCs/>
        </w:rPr>
        <w:t>4</w:t>
      </w:r>
      <w:r>
        <w:rPr>
          <w:rFonts w:hAnsi="Times New Roman"/>
          <w:b/>
          <w:bCs/>
          <w:i/>
          <w:iCs/>
        </w:rPr>
        <w:t> </w:t>
      </w:r>
      <w:r>
        <w:rPr>
          <w:rFonts w:ascii="Times New Roman"/>
          <w:i/>
          <w:iCs/>
        </w:rPr>
        <w:t>Have seven priests carry trumpets of rams</w:t>
      </w:r>
      <w:r>
        <w:rPr>
          <w:rFonts w:hAnsi="Times New Roman"/>
          <w:i/>
          <w:iCs/>
        </w:rPr>
        <w:t>’</w:t>
      </w:r>
      <w:r>
        <w:rPr>
          <w:rFonts w:hAnsi="Times New Roman"/>
          <w:i/>
          <w:iCs/>
        </w:rPr>
        <w:t xml:space="preserve"> </w:t>
      </w:r>
      <w:r>
        <w:rPr>
          <w:rFonts w:ascii="Times New Roman"/>
          <w:i/>
          <w:iCs/>
        </w:rPr>
        <w:t xml:space="preserve">horns in front of the ark. On the seventh day, march around the city seven times, with the priests blowing the trumpets. </w:t>
      </w:r>
      <w:r>
        <w:rPr>
          <w:rFonts w:ascii="Times New Roman"/>
          <w:b/>
          <w:bCs/>
          <w:i/>
          <w:iCs/>
        </w:rPr>
        <w:t>5</w:t>
      </w:r>
      <w:r>
        <w:rPr>
          <w:rFonts w:hAnsi="Times New Roman"/>
          <w:b/>
          <w:bCs/>
          <w:i/>
          <w:iCs/>
        </w:rPr>
        <w:t> </w:t>
      </w:r>
      <w:r>
        <w:rPr>
          <w:rFonts w:ascii="Times New Roman"/>
          <w:i/>
          <w:iCs/>
        </w:rPr>
        <w:t>When you hear them sound a long blast on the trumpets, have the whole army give a loud shout; then the wall of the city will collapse</w:t>
      </w:r>
      <w:r>
        <w:rPr>
          <w:rFonts w:ascii="Times New Roman"/>
          <w:i/>
          <w:iCs/>
        </w:rPr>
        <w:t xml:space="preserve"> and the army will go up, everyone straight in.</w:t>
      </w:r>
      <w:r>
        <w:rPr>
          <w:rFonts w:hAnsi="Times New Roman"/>
          <w:i/>
          <w:iCs/>
        </w:rPr>
        <w:t>”</w:t>
      </w:r>
    </w:p>
    <w:p w:rsidR="008E5E1A" w:rsidRDefault="006B6A67">
      <w:pPr>
        <w:pStyle w:val="Body"/>
        <w:widowControl w:val="0"/>
        <w:spacing w:after="320"/>
        <w:rPr>
          <w:i/>
          <w:iCs/>
        </w:rPr>
      </w:pPr>
      <w:r>
        <w:rPr>
          <w:rFonts w:ascii="Times New Roman"/>
          <w:b/>
          <w:bCs/>
          <w:i/>
          <w:iCs/>
        </w:rPr>
        <w:t>6</w:t>
      </w:r>
      <w:r>
        <w:rPr>
          <w:rFonts w:hAnsi="Times New Roman"/>
          <w:b/>
          <w:bCs/>
          <w:i/>
          <w:iCs/>
        </w:rPr>
        <w:t> </w:t>
      </w:r>
      <w:r>
        <w:rPr>
          <w:rFonts w:ascii="Times New Roman"/>
          <w:i/>
          <w:iCs/>
        </w:rPr>
        <w:t xml:space="preserve">So Joshua son of Nun called the priests and said to them, </w:t>
      </w:r>
      <w:r>
        <w:rPr>
          <w:rFonts w:hAnsi="Times New Roman"/>
          <w:i/>
          <w:iCs/>
        </w:rPr>
        <w:t>“</w:t>
      </w:r>
      <w:r>
        <w:rPr>
          <w:rFonts w:ascii="Times New Roman"/>
          <w:i/>
          <w:iCs/>
        </w:rPr>
        <w:t>Take up the ark of the covenant of the Lord and have seven priests carry trumpets in front of it.</w:t>
      </w:r>
      <w:r>
        <w:rPr>
          <w:rFonts w:hAnsi="Times New Roman"/>
          <w:i/>
          <w:iCs/>
        </w:rPr>
        <w:t>”</w:t>
      </w:r>
      <w:r>
        <w:rPr>
          <w:rFonts w:hAnsi="Times New Roman"/>
          <w:i/>
          <w:iCs/>
        </w:rPr>
        <w:t xml:space="preserve"> </w:t>
      </w:r>
      <w:r>
        <w:rPr>
          <w:rFonts w:ascii="Times New Roman"/>
          <w:b/>
          <w:bCs/>
          <w:i/>
          <w:iCs/>
        </w:rPr>
        <w:t>7</w:t>
      </w:r>
      <w:r>
        <w:rPr>
          <w:rFonts w:hAnsi="Times New Roman"/>
          <w:b/>
          <w:bCs/>
          <w:i/>
          <w:iCs/>
        </w:rPr>
        <w:t> </w:t>
      </w:r>
      <w:r>
        <w:rPr>
          <w:rFonts w:ascii="Times New Roman"/>
          <w:i/>
          <w:iCs/>
        </w:rPr>
        <w:t xml:space="preserve">And he ordered the army, </w:t>
      </w:r>
      <w:r>
        <w:rPr>
          <w:rFonts w:hAnsi="Times New Roman"/>
          <w:i/>
          <w:iCs/>
        </w:rPr>
        <w:t>“</w:t>
      </w:r>
      <w:r>
        <w:rPr>
          <w:rFonts w:ascii="Times New Roman"/>
          <w:i/>
          <w:iCs/>
        </w:rPr>
        <w:t>Advance! March arou</w:t>
      </w:r>
      <w:r>
        <w:rPr>
          <w:rFonts w:ascii="Times New Roman"/>
          <w:i/>
          <w:iCs/>
        </w:rPr>
        <w:t>nd the city, with an armed guard going ahead of the ark of the Lord.</w:t>
      </w:r>
      <w:r>
        <w:rPr>
          <w:rFonts w:hAnsi="Times New Roman"/>
          <w:i/>
          <w:iCs/>
        </w:rPr>
        <w:t>”</w:t>
      </w:r>
    </w:p>
    <w:p w:rsidR="008E5E1A" w:rsidRDefault="006B6A67">
      <w:pPr>
        <w:pStyle w:val="Body"/>
        <w:widowControl w:val="0"/>
        <w:spacing w:after="320"/>
        <w:rPr>
          <w:i/>
          <w:iCs/>
        </w:rPr>
      </w:pPr>
      <w:r>
        <w:rPr>
          <w:rFonts w:ascii="Times New Roman"/>
          <w:b/>
          <w:bCs/>
          <w:i/>
          <w:iCs/>
        </w:rPr>
        <w:t>8</w:t>
      </w:r>
      <w:r>
        <w:rPr>
          <w:rFonts w:hAnsi="Times New Roman"/>
          <w:b/>
          <w:bCs/>
          <w:i/>
          <w:iCs/>
        </w:rPr>
        <w:t> </w:t>
      </w:r>
      <w:r>
        <w:rPr>
          <w:rFonts w:ascii="Times New Roman"/>
          <w:i/>
          <w:iCs/>
        </w:rPr>
        <w:t>When Joshua had spoken to the people, the seven priests carrying the seven trumpets before the Lord went forward, blowing their trumpets, and the ark of the Lord</w:t>
      </w:r>
      <w:r>
        <w:rPr>
          <w:rFonts w:hAnsi="Times New Roman"/>
          <w:i/>
          <w:iCs/>
        </w:rPr>
        <w:t>’</w:t>
      </w:r>
      <w:r>
        <w:rPr>
          <w:rFonts w:ascii="Times New Roman"/>
          <w:i/>
          <w:iCs/>
        </w:rPr>
        <w:t>s covenant followed th</w:t>
      </w:r>
      <w:r>
        <w:rPr>
          <w:rFonts w:ascii="Times New Roman"/>
          <w:i/>
          <w:iCs/>
        </w:rPr>
        <w:t xml:space="preserve">em. </w:t>
      </w:r>
      <w:r>
        <w:rPr>
          <w:rFonts w:ascii="Times New Roman"/>
          <w:b/>
          <w:bCs/>
          <w:i/>
          <w:iCs/>
        </w:rPr>
        <w:t>9</w:t>
      </w:r>
      <w:r>
        <w:rPr>
          <w:rFonts w:hAnsi="Times New Roman"/>
          <w:b/>
          <w:bCs/>
          <w:i/>
          <w:iCs/>
        </w:rPr>
        <w:t> </w:t>
      </w:r>
      <w:r>
        <w:rPr>
          <w:rFonts w:ascii="Times New Roman"/>
          <w:i/>
          <w:iCs/>
        </w:rPr>
        <w:t xml:space="preserve">The armed guard marched ahead of the priests who blew the trumpets, and the rear guard followed the ark. All this time the trumpets were sounding. </w:t>
      </w:r>
      <w:r>
        <w:rPr>
          <w:rFonts w:ascii="Times New Roman"/>
          <w:b/>
          <w:bCs/>
          <w:i/>
          <w:iCs/>
        </w:rPr>
        <w:t>10</w:t>
      </w:r>
      <w:r>
        <w:rPr>
          <w:rFonts w:hAnsi="Times New Roman"/>
          <w:b/>
          <w:bCs/>
          <w:i/>
          <w:iCs/>
        </w:rPr>
        <w:t> </w:t>
      </w:r>
      <w:r>
        <w:rPr>
          <w:rFonts w:ascii="Times New Roman"/>
          <w:i/>
          <w:iCs/>
        </w:rPr>
        <w:t xml:space="preserve">But Joshua had commanded the army, </w:t>
      </w:r>
      <w:r>
        <w:rPr>
          <w:rFonts w:hAnsi="Times New Roman"/>
          <w:i/>
          <w:iCs/>
        </w:rPr>
        <w:t>“</w:t>
      </w:r>
      <w:r>
        <w:rPr>
          <w:rFonts w:ascii="Times New Roman"/>
          <w:i/>
          <w:iCs/>
        </w:rPr>
        <w:t>Do not give a war cry, do not raise your voices, do not say a wo</w:t>
      </w:r>
      <w:r>
        <w:rPr>
          <w:rFonts w:ascii="Times New Roman"/>
          <w:i/>
          <w:iCs/>
        </w:rPr>
        <w:t>rd until the day I tell you to shout. Then shout!</w:t>
      </w:r>
      <w:r>
        <w:rPr>
          <w:rFonts w:hAnsi="Times New Roman"/>
          <w:i/>
          <w:iCs/>
        </w:rPr>
        <w:t>”</w:t>
      </w:r>
      <w:r>
        <w:rPr>
          <w:rFonts w:hAnsi="Times New Roman"/>
          <w:i/>
          <w:iCs/>
        </w:rPr>
        <w:t xml:space="preserve"> </w:t>
      </w:r>
      <w:r>
        <w:rPr>
          <w:rFonts w:ascii="Times New Roman"/>
          <w:b/>
          <w:bCs/>
          <w:i/>
          <w:iCs/>
        </w:rPr>
        <w:t>11</w:t>
      </w:r>
      <w:r>
        <w:rPr>
          <w:rFonts w:hAnsi="Times New Roman"/>
          <w:b/>
          <w:bCs/>
          <w:i/>
          <w:iCs/>
        </w:rPr>
        <w:t> </w:t>
      </w:r>
      <w:r>
        <w:rPr>
          <w:rFonts w:ascii="Times New Roman"/>
          <w:i/>
          <w:iCs/>
        </w:rPr>
        <w:t>So he had the ark of the Lord carried around the city, circling it once. Then the army returned to camp and spent the night there.</w:t>
      </w:r>
    </w:p>
    <w:p w:rsidR="008E5E1A" w:rsidRDefault="006B6A67">
      <w:pPr>
        <w:pStyle w:val="Body"/>
        <w:widowControl w:val="0"/>
        <w:spacing w:after="320"/>
        <w:rPr>
          <w:i/>
          <w:iCs/>
        </w:rPr>
      </w:pPr>
      <w:r>
        <w:rPr>
          <w:rFonts w:ascii="Times New Roman"/>
          <w:b/>
          <w:bCs/>
          <w:i/>
          <w:iCs/>
        </w:rPr>
        <w:t>12</w:t>
      </w:r>
      <w:r>
        <w:rPr>
          <w:rFonts w:hAnsi="Times New Roman"/>
          <w:b/>
          <w:bCs/>
          <w:i/>
          <w:iCs/>
        </w:rPr>
        <w:t> </w:t>
      </w:r>
      <w:r>
        <w:rPr>
          <w:rFonts w:ascii="Times New Roman"/>
          <w:i/>
          <w:iCs/>
        </w:rPr>
        <w:t>Joshua got up early the next morning and the priests took up the ark</w:t>
      </w:r>
      <w:r>
        <w:rPr>
          <w:rFonts w:ascii="Times New Roman"/>
          <w:i/>
          <w:iCs/>
        </w:rPr>
        <w:t xml:space="preserve"> of the Lord. </w:t>
      </w:r>
      <w:r>
        <w:rPr>
          <w:rFonts w:ascii="Times New Roman"/>
          <w:b/>
          <w:bCs/>
          <w:i/>
          <w:iCs/>
        </w:rPr>
        <w:t>13</w:t>
      </w:r>
      <w:r>
        <w:rPr>
          <w:rFonts w:hAnsi="Times New Roman"/>
          <w:b/>
          <w:bCs/>
          <w:i/>
          <w:iCs/>
        </w:rPr>
        <w:t> </w:t>
      </w:r>
      <w:r>
        <w:rPr>
          <w:rFonts w:ascii="Times New Roman"/>
          <w:i/>
          <w:iCs/>
        </w:rPr>
        <w:t xml:space="preserve">The seven priests carrying the seven trumpets went forward, marching before the ark of the Lord and blowing the trumpets. The armed men went ahead of them and the rear guard followed the ark of the Lord, while the trumpets kept sounding. </w:t>
      </w:r>
      <w:r>
        <w:rPr>
          <w:rFonts w:ascii="Times New Roman"/>
          <w:b/>
          <w:bCs/>
          <w:i/>
          <w:iCs/>
        </w:rPr>
        <w:t>1</w:t>
      </w:r>
      <w:r>
        <w:rPr>
          <w:rFonts w:ascii="Times New Roman"/>
          <w:b/>
          <w:bCs/>
          <w:i/>
          <w:iCs/>
        </w:rPr>
        <w:t>4</w:t>
      </w:r>
      <w:r>
        <w:rPr>
          <w:rFonts w:hAnsi="Times New Roman"/>
          <w:b/>
          <w:bCs/>
          <w:i/>
          <w:iCs/>
        </w:rPr>
        <w:t> </w:t>
      </w:r>
      <w:r>
        <w:rPr>
          <w:rFonts w:ascii="Times New Roman"/>
          <w:i/>
          <w:iCs/>
        </w:rPr>
        <w:t>So on the second day they marched around the city once and returned to the camp. They did this for six days.</w:t>
      </w:r>
    </w:p>
    <w:p w:rsidR="008E5E1A" w:rsidRDefault="006B6A67">
      <w:pPr>
        <w:pStyle w:val="Body"/>
        <w:widowControl w:val="0"/>
        <w:spacing w:after="320"/>
        <w:rPr>
          <w:i/>
          <w:iCs/>
        </w:rPr>
      </w:pPr>
      <w:r>
        <w:rPr>
          <w:rFonts w:ascii="Times New Roman"/>
          <w:b/>
          <w:bCs/>
          <w:i/>
          <w:iCs/>
        </w:rPr>
        <w:lastRenderedPageBreak/>
        <w:t>15</w:t>
      </w:r>
      <w:r>
        <w:rPr>
          <w:rFonts w:hAnsi="Times New Roman"/>
          <w:b/>
          <w:bCs/>
          <w:i/>
          <w:iCs/>
        </w:rPr>
        <w:t> </w:t>
      </w:r>
      <w:r>
        <w:rPr>
          <w:rFonts w:ascii="Times New Roman"/>
          <w:i/>
          <w:iCs/>
        </w:rPr>
        <w:t>On the seventh day, they got up at daybreak and marched around the city seven times in the same manner, except that on that day they circled t</w:t>
      </w:r>
      <w:r>
        <w:rPr>
          <w:rFonts w:ascii="Times New Roman"/>
          <w:i/>
          <w:iCs/>
        </w:rPr>
        <w:t xml:space="preserve">he city seven times. </w:t>
      </w:r>
      <w:r>
        <w:rPr>
          <w:rFonts w:ascii="Times New Roman"/>
          <w:b/>
          <w:bCs/>
          <w:i/>
          <w:iCs/>
        </w:rPr>
        <w:t>16</w:t>
      </w:r>
      <w:r>
        <w:rPr>
          <w:rFonts w:hAnsi="Times New Roman"/>
          <w:b/>
          <w:bCs/>
          <w:i/>
          <w:iCs/>
        </w:rPr>
        <w:t> </w:t>
      </w:r>
      <w:r>
        <w:rPr>
          <w:rFonts w:ascii="Times New Roman"/>
          <w:i/>
          <w:iCs/>
        </w:rPr>
        <w:t xml:space="preserve">The seventh time around, when the priests sounded the trumpet blast, Joshua commanded the army, </w:t>
      </w:r>
      <w:r>
        <w:rPr>
          <w:rFonts w:hAnsi="Times New Roman"/>
          <w:i/>
          <w:iCs/>
        </w:rPr>
        <w:t>“</w:t>
      </w:r>
      <w:r>
        <w:rPr>
          <w:rFonts w:ascii="Times New Roman"/>
          <w:i/>
          <w:iCs/>
        </w:rPr>
        <w:t xml:space="preserve">Shout! For the Lord has given you the city! </w:t>
      </w:r>
      <w:r>
        <w:rPr>
          <w:rFonts w:ascii="Times New Roman"/>
          <w:b/>
          <w:bCs/>
          <w:i/>
          <w:iCs/>
        </w:rPr>
        <w:t>17</w:t>
      </w:r>
      <w:r>
        <w:rPr>
          <w:rFonts w:hAnsi="Times New Roman"/>
          <w:b/>
          <w:bCs/>
          <w:i/>
          <w:iCs/>
        </w:rPr>
        <w:t> </w:t>
      </w:r>
      <w:r>
        <w:rPr>
          <w:rFonts w:ascii="Times New Roman"/>
          <w:i/>
          <w:iCs/>
        </w:rPr>
        <w:t>The city and all that is in it are to be devoted</w:t>
      </w:r>
      <w:r>
        <w:rPr>
          <w:rFonts w:ascii="Times New Roman"/>
          <w:b/>
          <w:bCs/>
          <w:i/>
          <w:iCs/>
        </w:rPr>
        <w:t>[</w:t>
      </w:r>
      <w:r>
        <w:rPr>
          <w:rFonts w:ascii="Times New Roman"/>
          <w:b/>
          <w:bCs/>
          <w:i/>
          <w:iCs/>
          <w:color w:val="4C140A"/>
          <w:u w:color="4C140A"/>
        </w:rPr>
        <w:t>a</w:t>
      </w:r>
      <w:r>
        <w:rPr>
          <w:rFonts w:ascii="Times New Roman"/>
          <w:b/>
          <w:bCs/>
          <w:i/>
          <w:iCs/>
        </w:rPr>
        <w:t>]</w:t>
      </w:r>
      <w:r>
        <w:rPr>
          <w:rFonts w:ascii="Times New Roman"/>
          <w:i/>
          <w:iCs/>
        </w:rPr>
        <w:t xml:space="preserve"> to the Lord. Only Rahab the prostitute and all who are with her in her house shall be spared, because she hid the spies we sent. </w:t>
      </w:r>
      <w:r>
        <w:rPr>
          <w:rFonts w:ascii="Times New Roman"/>
          <w:b/>
          <w:bCs/>
          <w:i/>
          <w:iCs/>
        </w:rPr>
        <w:t>18</w:t>
      </w:r>
      <w:r>
        <w:rPr>
          <w:rFonts w:hAnsi="Times New Roman"/>
          <w:b/>
          <w:bCs/>
          <w:i/>
          <w:iCs/>
        </w:rPr>
        <w:t> </w:t>
      </w:r>
      <w:r>
        <w:rPr>
          <w:rFonts w:ascii="Times New Roman"/>
          <w:i/>
          <w:iCs/>
        </w:rPr>
        <w:t>But keep away from the devoted things, so that you will not bring about your own destruction by taking any of them. Otherwi</w:t>
      </w:r>
      <w:r>
        <w:rPr>
          <w:rFonts w:ascii="Times New Roman"/>
          <w:i/>
          <w:iCs/>
        </w:rPr>
        <w:t xml:space="preserve">se you will make the camp of Israel liable to destruction and bring trouble on it. </w:t>
      </w:r>
      <w:r>
        <w:rPr>
          <w:rFonts w:ascii="Times New Roman"/>
          <w:b/>
          <w:bCs/>
          <w:i/>
          <w:iCs/>
        </w:rPr>
        <w:t>19</w:t>
      </w:r>
      <w:r>
        <w:rPr>
          <w:rFonts w:hAnsi="Times New Roman"/>
          <w:b/>
          <w:bCs/>
          <w:i/>
          <w:iCs/>
        </w:rPr>
        <w:t> </w:t>
      </w:r>
      <w:r>
        <w:rPr>
          <w:rFonts w:ascii="Times New Roman"/>
          <w:i/>
          <w:iCs/>
        </w:rPr>
        <w:t>All the silver and gold and the articles of bronze and iron are sacred to the Lord and must go into his treasury.</w:t>
      </w:r>
      <w:r>
        <w:rPr>
          <w:rFonts w:hAnsi="Times New Roman"/>
          <w:i/>
          <w:iCs/>
        </w:rPr>
        <w:t>”</w:t>
      </w:r>
    </w:p>
    <w:p w:rsidR="008E5E1A" w:rsidRDefault="006B6A67">
      <w:pPr>
        <w:pStyle w:val="Body"/>
        <w:widowControl w:val="0"/>
        <w:spacing w:after="320"/>
        <w:rPr>
          <w:rFonts w:ascii="Verdana" w:eastAsia="Verdana" w:hAnsi="Verdana" w:cs="Verdana"/>
          <w:sz w:val="32"/>
          <w:szCs w:val="32"/>
        </w:rPr>
      </w:pPr>
      <w:r>
        <w:rPr>
          <w:rFonts w:ascii="Times New Roman"/>
          <w:b/>
          <w:bCs/>
          <w:i/>
          <w:iCs/>
        </w:rPr>
        <w:t>20</w:t>
      </w:r>
      <w:r>
        <w:rPr>
          <w:rFonts w:hAnsi="Times New Roman"/>
          <w:b/>
          <w:bCs/>
          <w:i/>
          <w:iCs/>
        </w:rPr>
        <w:t> </w:t>
      </w:r>
      <w:r>
        <w:rPr>
          <w:rFonts w:ascii="Times New Roman"/>
          <w:i/>
          <w:iCs/>
        </w:rPr>
        <w:t xml:space="preserve">When the trumpets sounded, the army shouted, and at </w:t>
      </w:r>
      <w:r>
        <w:rPr>
          <w:rFonts w:ascii="Times New Roman"/>
          <w:i/>
          <w:iCs/>
        </w:rPr>
        <w:t xml:space="preserve">the sound of the trumpet, when the men gave a loud shout, the wall collapsed; </w:t>
      </w:r>
      <w:proofErr w:type="gramStart"/>
      <w:r>
        <w:rPr>
          <w:rFonts w:ascii="Times New Roman"/>
          <w:i/>
          <w:iCs/>
        </w:rPr>
        <w:t>so</w:t>
      </w:r>
      <w:proofErr w:type="gramEnd"/>
      <w:r>
        <w:rPr>
          <w:rFonts w:ascii="Times New Roman"/>
          <w:i/>
          <w:iCs/>
        </w:rPr>
        <w:t xml:space="preserve"> everyone charged straight in, and they took the city. </w:t>
      </w:r>
      <w:r>
        <w:rPr>
          <w:rFonts w:ascii="Times New Roman"/>
          <w:b/>
          <w:bCs/>
          <w:i/>
          <w:iCs/>
        </w:rPr>
        <w:t>21</w:t>
      </w:r>
      <w:r>
        <w:rPr>
          <w:rFonts w:hAnsi="Times New Roman"/>
          <w:b/>
          <w:bCs/>
          <w:i/>
          <w:iCs/>
        </w:rPr>
        <w:t> </w:t>
      </w:r>
      <w:r>
        <w:rPr>
          <w:rFonts w:ascii="Times New Roman"/>
          <w:i/>
          <w:iCs/>
        </w:rPr>
        <w:t>They devoted the city to the Lord and destroyed with the sword every living thing in it</w:t>
      </w:r>
      <w:r>
        <w:rPr>
          <w:rFonts w:hAnsi="Times New Roman"/>
          <w:i/>
          <w:iCs/>
        </w:rPr>
        <w:t>—</w:t>
      </w:r>
      <w:r>
        <w:rPr>
          <w:rFonts w:ascii="Times New Roman"/>
          <w:i/>
          <w:iCs/>
        </w:rPr>
        <w:t xml:space="preserve">men and women, young and old, </w:t>
      </w:r>
      <w:r>
        <w:rPr>
          <w:rFonts w:ascii="Times New Roman"/>
          <w:i/>
          <w:iCs/>
        </w:rPr>
        <w:t>cattle, sheep and donkeys</w:t>
      </w:r>
      <w:r>
        <w:rPr>
          <w:rFonts w:ascii="Verdana"/>
          <w:sz w:val="32"/>
          <w:szCs w:val="32"/>
        </w:rPr>
        <w:t>.</w:t>
      </w:r>
    </w:p>
    <w:p w:rsidR="008E5E1A" w:rsidRDefault="008E5E1A">
      <w:pPr>
        <w:pStyle w:val="Body"/>
        <w:shd w:val="clear" w:color="auto" w:fill="FFFFFF"/>
        <w:spacing w:after="120"/>
        <w:ind w:firstLine="720"/>
        <w:rPr>
          <w:shd w:val="clear" w:color="auto" w:fill="FFFFFF"/>
        </w:rPr>
      </w:pPr>
    </w:p>
    <w:p w:rsidR="008E5E1A" w:rsidRDefault="006B6A67">
      <w:pPr>
        <w:pStyle w:val="Body"/>
        <w:shd w:val="clear" w:color="auto" w:fill="FFFFFF"/>
        <w:spacing w:after="120"/>
        <w:ind w:firstLine="720"/>
        <w:rPr>
          <w:shd w:val="clear" w:color="auto" w:fill="FFFFFF"/>
        </w:rPr>
      </w:pPr>
      <w:r>
        <w:rPr>
          <w:shd w:val="clear" w:color="auto" w:fill="FFFFFF"/>
        </w:rPr>
        <w:t>Preaching Point(s) from Joshua 6:</w:t>
      </w:r>
    </w:p>
    <w:p w:rsidR="008E5E1A" w:rsidRDefault="006B6A67">
      <w:pPr>
        <w:pStyle w:val="Body"/>
        <w:shd w:val="clear" w:color="auto" w:fill="FFFFFF"/>
        <w:spacing w:after="120"/>
        <w:ind w:firstLine="720"/>
        <w:rPr>
          <w:shd w:val="clear" w:color="auto" w:fill="FFFFFF"/>
        </w:rPr>
      </w:pPr>
      <w:r>
        <w:rPr>
          <w:shd w:val="clear" w:color="auto" w:fill="FFFFFF"/>
        </w:rPr>
        <w:t>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w:t>
      </w:r>
    </w:p>
    <w:p w:rsidR="008E5E1A" w:rsidRDefault="008E5E1A">
      <w:pPr>
        <w:pStyle w:val="Body"/>
        <w:shd w:val="clear" w:color="auto" w:fill="FFFFFF"/>
        <w:spacing w:after="120"/>
        <w:jc w:val="center"/>
        <w:rPr>
          <w:shd w:val="clear" w:color="auto" w:fill="FFFFFF"/>
        </w:rPr>
      </w:pPr>
    </w:p>
    <w:p w:rsidR="008E5E1A" w:rsidRDefault="006B6A67">
      <w:pPr>
        <w:pStyle w:val="Body"/>
      </w:pPr>
      <w:r>
        <w:br w:type="page"/>
      </w:r>
    </w:p>
    <w:p w:rsidR="008E5E1A" w:rsidRDefault="008E5E1A">
      <w:pPr>
        <w:pStyle w:val="Body"/>
      </w:pPr>
    </w:p>
    <w:p w:rsidR="008E5E1A" w:rsidRDefault="008E5E1A">
      <w:pPr>
        <w:pStyle w:val="Body"/>
        <w:shd w:val="clear" w:color="auto" w:fill="FFFFFF"/>
        <w:spacing w:after="120"/>
        <w:jc w:val="center"/>
        <w:rPr>
          <w:shd w:val="clear" w:color="auto" w:fill="FFFFFF"/>
        </w:rPr>
      </w:pPr>
    </w:p>
    <w:p w:rsidR="008E5E1A" w:rsidRDefault="006B6A67">
      <w:pPr>
        <w:pStyle w:val="Body"/>
        <w:shd w:val="clear" w:color="auto" w:fill="FFFFFF"/>
        <w:spacing w:after="120"/>
        <w:jc w:val="center"/>
        <w:rPr>
          <w:shd w:val="clear" w:color="auto" w:fill="FFFFFF"/>
        </w:rPr>
      </w:pPr>
      <w:r>
        <w:rPr>
          <w:shd w:val="clear" w:color="auto" w:fill="FFFFFF"/>
          <w:lang w:val="de-DE"/>
        </w:rPr>
        <w:t xml:space="preserve">SIX MOMENTS IN CHURCH HISTORY </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rPr>
        <w:t>Moment #1</w:t>
      </w:r>
      <w:r>
        <w:rPr>
          <w:shd w:val="clear" w:color="auto" w:fill="FFFFFF"/>
        </w:rPr>
        <w:t xml:space="preserve">:  </w:t>
      </w:r>
      <w:proofErr w:type="spellStart"/>
      <w:r>
        <w:rPr>
          <w:shd w:val="clear" w:color="auto" w:fill="FFFFFF"/>
        </w:rPr>
        <w:t>Marcion</w:t>
      </w:r>
      <w:proofErr w:type="spellEnd"/>
      <w:r>
        <w:rPr>
          <w:shd w:val="clear" w:color="auto" w:fill="FFFFFF"/>
        </w:rPr>
        <w:t xml:space="preserve">, Bishop of Sinope (Asia Minor), died 160 </w:t>
      </w:r>
      <w:proofErr w:type="gramStart"/>
      <w:r>
        <w:rPr>
          <w:shd w:val="clear" w:color="auto" w:fill="FFFFFF"/>
        </w:rPr>
        <w:t>AD</w:t>
      </w:r>
      <w:proofErr w:type="gramEnd"/>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shd w:val="clear" w:color="auto" w:fill="FFFFFF"/>
        </w:rPr>
        <w:tab/>
      </w:r>
      <w:r>
        <w:rPr>
          <w:shd w:val="clear" w:color="auto" w:fill="FFFFFF"/>
        </w:rPr>
        <w:tab/>
      </w:r>
      <w:r>
        <w:rPr>
          <w:shd w:val="clear" w:color="auto" w:fill="FFFFFF"/>
        </w:rPr>
        <w:tab/>
      </w:r>
      <w:r>
        <w:rPr>
          <w:noProof/>
          <w:shd w:val="clear" w:color="auto" w:fill="FFFFFF"/>
        </w:rPr>
        <w:drawing>
          <wp:inline distT="0" distB="0" distL="0" distR="0">
            <wp:extent cx="1259778" cy="1875670"/>
            <wp:effectExtent l="0" t="0" r="0" b="0"/>
            <wp:docPr id="1073741825" name="officeArt object" descr="::Desktop:marcion.jpg"/>
            <wp:cNvGraphicFramePr/>
            <a:graphic xmlns:a="http://schemas.openxmlformats.org/drawingml/2006/main">
              <a:graphicData uri="http://schemas.openxmlformats.org/drawingml/2006/picture">
                <pic:pic xmlns:pic="http://schemas.openxmlformats.org/drawingml/2006/picture">
                  <pic:nvPicPr>
                    <pic:cNvPr id="1073741825" name="image5.jpg" descr="::Desktop:marcion.jpg"/>
                    <pic:cNvPicPr/>
                  </pic:nvPicPr>
                  <pic:blipFill>
                    <a:blip r:embed="rId6">
                      <a:extLst/>
                    </a:blip>
                    <a:stretch>
                      <a:fillRect/>
                    </a:stretch>
                  </pic:blipFill>
                  <pic:spPr>
                    <a:xfrm>
                      <a:off x="0" y="0"/>
                      <a:ext cx="1259778" cy="1875670"/>
                    </a:xfrm>
                    <a:prstGeom prst="rect">
                      <a:avLst/>
                    </a:prstGeom>
                    <a:ln w="12700" cap="flat">
                      <a:noFill/>
                      <a:miter lim="400000"/>
                    </a:ln>
                    <a:effectLst/>
                  </pic:spPr>
                </pic:pic>
              </a:graphicData>
            </a:graphic>
          </wp:inline>
        </w:drawing>
      </w:r>
      <w:r>
        <w:rPr>
          <w:shd w:val="clear" w:color="auto" w:fill="FFFFFF"/>
        </w:rPr>
        <w:t xml:space="preserve"> </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 His beliefs in 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w:t>
      </w:r>
      <w:r>
        <w:rPr>
          <w:shd w:val="clear" w:color="auto" w:fill="FFFFFF"/>
        </w:rPr>
        <w:t>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b) His approach to the story of the fall of Jericho in Joshua 6 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w:t>
      </w:r>
      <w:r>
        <w:rPr>
          <w:shd w:val="clear" w:color="auto" w:fill="FFFFFF"/>
        </w:rPr>
        <w:t>___________________________________</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 xml:space="preserve">c.) Where </w:t>
      </w:r>
      <w:proofErr w:type="spellStart"/>
      <w:r>
        <w:rPr>
          <w:shd w:val="clear" w:color="auto" w:fill="FFFFFF"/>
        </w:rPr>
        <w:t>Marcion</w:t>
      </w:r>
      <w:proofErr w:type="spellEnd"/>
      <w:r>
        <w:rPr>
          <w:shd w:val="clear" w:color="auto" w:fill="FFFFFF"/>
        </w:rPr>
        <w:t xml:space="preserve"> is on the UNITY – DIVERSITY of Scripture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lang w:val="de-DE"/>
        </w:rPr>
        <w:t>Moment #2</w:t>
      </w:r>
      <w:r>
        <w:rPr>
          <w:shd w:val="clear" w:color="auto" w:fill="FFFFFF"/>
        </w:rPr>
        <w:t xml:space="preserve">:  Origen (185-254 AD), head of a </w:t>
      </w:r>
      <w:r>
        <w:rPr>
          <w:shd w:val="clear" w:color="auto" w:fill="FFFFFF"/>
        </w:rPr>
        <w:t>catechetical school in Alexandrian (Egypt), and the Allegorical Approach</w:t>
      </w:r>
    </w:p>
    <w:p w:rsidR="008E5E1A" w:rsidRDefault="006B6A67">
      <w:pPr>
        <w:pStyle w:val="Body"/>
        <w:shd w:val="clear" w:color="auto" w:fill="FFFFFF"/>
        <w:spacing w:after="120"/>
        <w:jc w:val="center"/>
        <w:rPr>
          <w:shd w:val="clear" w:color="auto" w:fill="FFFFFF"/>
        </w:rPr>
      </w:pPr>
      <w:r>
        <w:rPr>
          <w:noProof/>
          <w:shd w:val="clear" w:color="auto" w:fill="FFFFFF"/>
        </w:rPr>
        <w:drawing>
          <wp:inline distT="0" distB="0" distL="0" distR="0">
            <wp:extent cx="2314484" cy="2744468"/>
            <wp:effectExtent l="0" t="0" r="0" b="0"/>
            <wp:docPr id="1073741826" name="officeArt object" descr="::Desktop:Origen.jpg"/>
            <wp:cNvGraphicFramePr/>
            <a:graphic xmlns:a="http://schemas.openxmlformats.org/drawingml/2006/main">
              <a:graphicData uri="http://schemas.openxmlformats.org/drawingml/2006/picture">
                <pic:pic xmlns:pic="http://schemas.openxmlformats.org/drawingml/2006/picture">
                  <pic:nvPicPr>
                    <pic:cNvPr id="1073741826" name="image6.jpg" descr="::Desktop:Origen.jpg"/>
                    <pic:cNvPicPr/>
                  </pic:nvPicPr>
                  <pic:blipFill>
                    <a:blip r:embed="rId7">
                      <a:extLst/>
                    </a:blip>
                    <a:stretch>
                      <a:fillRect/>
                    </a:stretch>
                  </pic:blipFill>
                  <pic:spPr>
                    <a:xfrm>
                      <a:off x="0" y="0"/>
                      <a:ext cx="2314484" cy="2744468"/>
                    </a:xfrm>
                    <a:prstGeom prst="rect">
                      <a:avLst/>
                    </a:prstGeom>
                    <a:ln w="12700" cap="flat">
                      <a:noFill/>
                      <a:miter lim="400000"/>
                    </a:ln>
                    <a:effectLst/>
                  </pic:spPr>
                </pic:pic>
              </a:graphicData>
            </a:graphic>
          </wp:inline>
        </w:drawing>
      </w:r>
    </w:p>
    <w:p w:rsidR="008E5E1A" w:rsidRDefault="008E5E1A">
      <w:pPr>
        <w:pStyle w:val="Body"/>
        <w:shd w:val="clear" w:color="auto" w:fill="FFFFFF"/>
        <w:spacing w:after="120"/>
        <w:jc w:val="center"/>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 His beliefs in 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w:t>
      </w:r>
      <w:r>
        <w:rPr>
          <w:shd w:val="clear" w:color="auto" w:fill="FFFFFF"/>
        </w:rPr>
        <w:t>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t xml:space="preserve">You can read Origen’s sermon on Joshua 6 at: </w:t>
      </w:r>
    </w:p>
    <w:p w:rsidR="008E5E1A" w:rsidRDefault="008E5E1A">
      <w:pPr>
        <w:pStyle w:val="Body"/>
        <w:shd w:val="clear" w:color="auto" w:fill="FFFFFF"/>
        <w:spacing w:after="120"/>
        <w:ind w:left="720"/>
        <w:rPr>
          <w:shd w:val="clear" w:color="auto" w:fill="FFFFFF"/>
        </w:rPr>
      </w:pPr>
    </w:p>
    <w:p w:rsidR="008E5E1A" w:rsidRDefault="006B6A67">
      <w:pPr>
        <w:pStyle w:val="Body"/>
        <w:shd w:val="clear" w:color="auto" w:fill="FFFFFF"/>
        <w:spacing w:after="120"/>
        <w:ind w:left="720"/>
        <w:rPr>
          <w:shd w:val="clear" w:color="auto" w:fill="FFFFFF"/>
        </w:rPr>
      </w:pPr>
      <w:r>
        <w:rPr>
          <w:shd w:val="clear" w:color="auto" w:fill="FFFFFF"/>
        </w:rPr>
        <w:t>http://www.crossr</w:t>
      </w:r>
      <w:r>
        <w:rPr>
          <w:shd w:val="clear" w:color="auto" w:fill="FFFFFF"/>
        </w:rPr>
        <w:t>oadsinitiative.com/library_article/1190/Jericho_s_Walls_Come_Tumbling_Down___Origen.html</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b) His approach to the story of the fall of Jericho in Joshua 6 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w:t>
      </w:r>
      <w:r>
        <w:rPr>
          <w:shd w:val="clear" w:color="auto" w:fill="FFFFFF"/>
        </w:rPr>
        <w:t>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8E5E1A">
      <w:pPr>
        <w:pStyle w:val="Body"/>
        <w:shd w:val="clear" w:color="auto" w:fill="FFFFFF"/>
        <w:spacing w:after="120"/>
        <w:ind w:left="54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c.) Where Origen is on the UNITY – DIVERSITY of Scripture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r>
        <w:rPr>
          <w:shd w:val="clear" w:color="auto" w:fill="FFFFFF"/>
        </w:rPr>
        <w:t>---------</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lang w:val="de-DE"/>
        </w:rPr>
        <w:t>Moment #3</w:t>
      </w:r>
      <w:r>
        <w:rPr>
          <w:shd w:val="clear" w:color="auto" w:fill="FFFFFF"/>
        </w:rPr>
        <w:t>:  John Calvin (1509-1565), minister in Strasbourg (France) and Geneva (Switzerland) , and the Protestant Reformation</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jc w:val="center"/>
        <w:rPr>
          <w:shd w:val="clear" w:color="auto" w:fill="FFFFFF"/>
        </w:rPr>
      </w:pPr>
      <w:r>
        <w:rPr>
          <w:noProof/>
          <w:shd w:val="clear" w:color="auto" w:fill="FFFFFF"/>
        </w:rPr>
        <w:drawing>
          <wp:inline distT="0" distB="0" distL="0" distR="0">
            <wp:extent cx="2032979" cy="2032979"/>
            <wp:effectExtent l="0" t="0" r="0" b="0"/>
            <wp:docPr id="1073741827" name="officeArt object" descr="::Desktop:John-Calvin-9235788-1-402.jpg"/>
            <wp:cNvGraphicFramePr/>
            <a:graphic xmlns:a="http://schemas.openxmlformats.org/drawingml/2006/main">
              <a:graphicData uri="http://schemas.openxmlformats.org/drawingml/2006/picture">
                <pic:pic xmlns:pic="http://schemas.openxmlformats.org/drawingml/2006/picture">
                  <pic:nvPicPr>
                    <pic:cNvPr id="1073741827" name="image4.jpg" descr="::Desktop:John-Calvin-9235788-1-402.jpg"/>
                    <pic:cNvPicPr/>
                  </pic:nvPicPr>
                  <pic:blipFill>
                    <a:blip r:embed="rId8">
                      <a:extLst/>
                    </a:blip>
                    <a:stretch>
                      <a:fillRect/>
                    </a:stretch>
                  </pic:blipFill>
                  <pic:spPr>
                    <a:xfrm>
                      <a:off x="0" y="0"/>
                      <a:ext cx="2032979" cy="2032979"/>
                    </a:xfrm>
                    <a:prstGeom prst="rect">
                      <a:avLst/>
                    </a:prstGeom>
                    <a:ln w="12700" cap="flat">
                      <a:noFill/>
                      <a:miter lim="400000"/>
                    </a:ln>
                    <a:effectLst/>
                  </pic:spPr>
                </pic:pic>
              </a:graphicData>
            </a:graphic>
          </wp:inline>
        </w:drawing>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shd w:val="clear" w:color="auto" w:fill="FFFFFF"/>
        </w:rPr>
        <w:tab/>
      </w:r>
      <w:r>
        <w:rPr>
          <w:shd w:val="clear" w:color="auto" w:fill="FFFFFF"/>
        </w:rPr>
        <w:tab/>
      </w:r>
      <w:r>
        <w:rPr>
          <w:shd w:val="clear" w:color="auto" w:fill="FFFFFF"/>
        </w:rPr>
        <w:tab/>
        <w:t xml:space="preserve"> </w:t>
      </w:r>
    </w:p>
    <w:p w:rsidR="008E5E1A" w:rsidRDefault="006B6A67">
      <w:pPr>
        <w:pStyle w:val="Body"/>
        <w:shd w:val="clear" w:color="auto" w:fill="FFFFFF"/>
        <w:spacing w:after="120"/>
        <w:rPr>
          <w:shd w:val="clear" w:color="auto" w:fill="FFFFFF"/>
        </w:rPr>
      </w:pPr>
      <w:r>
        <w:rPr>
          <w:shd w:val="clear" w:color="auto" w:fill="FFFFFF"/>
        </w:rPr>
        <w:t>a) His beliefs in 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w:t>
      </w:r>
      <w:r>
        <w:rPr>
          <w:shd w:val="clear" w:color="auto" w:fill="FFFFFF"/>
        </w:rPr>
        <w:t>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t>You can read Calvin’s commentary on Joshua 6 at:</w:t>
      </w:r>
    </w:p>
    <w:p w:rsidR="008E5E1A" w:rsidRDefault="006B6A67">
      <w:pPr>
        <w:pStyle w:val="Body"/>
        <w:shd w:val="clear" w:color="auto" w:fill="FFFFFF"/>
        <w:spacing w:after="120"/>
        <w:rPr>
          <w:shd w:val="clear" w:color="auto" w:fill="FFFFFF"/>
        </w:rPr>
      </w:pPr>
      <w:r>
        <w:rPr>
          <w:shd w:val="clear" w:color="auto" w:fill="FFFFFF"/>
        </w:rPr>
        <w:tab/>
        <w:t>http://www.ccel.org/ccel/calvin/calcom07.ix.i.html?bcb=right</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b) His approach to the story of the fall of Jericho in Joshua 6 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w:t>
      </w:r>
      <w:r>
        <w:rPr>
          <w:shd w:val="clear" w:color="auto" w:fill="FFFFFF"/>
        </w:rPr>
        <w:t>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c.) Where Calvin is on the UNITY – DIVERSITY of Scripture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r>
        <w:rPr>
          <w:shd w:val="clear" w:color="auto" w:fill="FFFFFF"/>
        </w:rPr>
        <w:t>----------------------------------------------------</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lang w:val="de-DE"/>
        </w:rPr>
        <w:lastRenderedPageBreak/>
        <w:t>Moment #4</w:t>
      </w:r>
      <w:r>
        <w:rPr>
          <w:shd w:val="clear" w:color="auto" w:fill="FFFFFF"/>
        </w:rPr>
        <w:t>:  Johann Gabler (1753-1826), professor of theology at the University of Altdorf (Germany), who gave an inaugural address entitled, “On the Proper Distinction Between Biblical and Dogmati</w:t>
      </w:r>
      <w:r>
        <w:rPr>
          <w:shd w:val="clear" w:color="auto" w:fill="FFFFFF"/>
        </w:rPr>
        <w:t>c Theology and the Specific Objectives of Each (1787)</w:t>
      </w:r>
      <w:r>
        <w:rPr>
          <w:shd w:val="clear" w:color="auto" w:fill="FFFFFF"/>
        </w:rPr>
        <w:tab/>
      </w:r>
      <w:r>
        <w:rPr>
          <w:shd w:val="clear" w:color="auto" w:fill="FFFFFF"/>
        </w:rPr>
        <w:tab/>
      </w:r>
      <w:r>
        <w:rPr>
          <w:shd w:val="clear" w:color="auto" w:fill="FFFFFF"/>
        </w:rPr>
        <w:tab/>
        <w:t xml:space="preserve"> </w:t>
      </w:r>
    </w:p>
    <w:p w:rsidR="008E5E1A" w:rsidRDefault="006B6A67">
      <w:pPr>
        <w:pStyle w:val="Body"/>
        <w:shd w:val="clear" w:color="auto" w:fill="FFFFFF"/>
        <w:spacing w:after="120"/>
        <w:jc w:val="center"/>
        <w:rPr>
          <w:shd w:val="clear" w:color="auto" w:fill="FFFFFF"/>
        </w:rPr>
      </w:pPr>
      <w:r>
        <w:rPr>
          <w:noProof/>
          <w:shd w:val="clear" w:color="auto" w:fill="FFFFFF"/>
        </w:rPr>
        <w:drawing>
          <wp:inline distT="0" distB="0" distL="0" distR="0">
            <wp:extent cx="1908396" cy="1908396"/>
            <wp:effectExtent l="0" t="0" r="0" b="0"/>
            <wp:docPr id="1073741828" name="officeArt object" descr="::Desktop:Unknown.jpeg"/>
            <wp:cNvGraphicFramePr/>
            <a:graphic xmlns:a="http://schemas.openxmlformats.org/drawingml/2006/main">
              <a:graphicData uri="http://schemas.openxmlformats.org/drawingml/2006/picture">
                <pic:pic xmlns:pic="http://schemas.openxmlformats.org/drawingml/2006/picture">
                  <pic:nvPicPr>
                    <pic:cNvPr id="1073741828" name="image2.jpg" descr="::Desktop:Unknown.jpeg"/>
                    <pic:cNvPicPr/>
                  </pic:nvPicPr>
                  <pic:blipFill>
                    <a:blip r:embed="rId9">
                      <a:extLst/>
                    </a:blip>
                    <a:stretch>
                      <a:fillRect/>
                    </a:stretch>
                  </pic:blipFill>
                  <pic:spPr>
                    <a:xfrm>
                      <a:off x="0" y="0"/>
                      <a:ext cx="1908396" cy="1908396"/>
                    </a:xfrm>
                    <a:prstGeom prst="rect">
                      <a:avLst/>
                    </a:prstGeom>
                    <a:ln w="12700" cap="flat">
                      <a:noFill/>
                      <a:miter lim="400000"/>
                    </a:ln>
                    <a:effectLst/>
                  </pic:spPr>
                </pic:pic>
              </a:graphicData>
            </a:graphic>
          </wp:inline>
        </w:drawing>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t>You can read Gabler’s address at:</w:t>
      </w:r>
    </w:p>
    <w:p w:rsidR="008E5E1A" w:rsidRDefault="006B6A67">
      <w:pPr>
        <w:pStyle w:val="Body"/>
        <w:shd w:val="clear" w:color="auto" w:fill="FFFFFF"/>
        <w:spacing w:after="120"/>
        <w:ind w:left="720"/>
        <w:rPr>
          <w:shd w:val="clear" w:color="auto" w:fill="FFFFFF"/>
        </w:rPr>
      </w:pPr>
      <w:r>
        <w:rPr>
          <w:shd w:val="clear" w:color="auto" w:fill="FFFFFF"/>
        </w:rPr>
        <w:t>http://jimhamilton.info/wp-content/uploads/2012/05/Gabler-ProperDistinction-BiblicalTheology.pdf</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 xml:space="preserve">a) His beliefs in </w:t>
      </w:r>
      <w:r>
        <w:rPr>
          <w:shd w:val="clear" w:color="auto" w:fill="FFFFFF"/>
        </w:rPr>
        <w:t>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b) His approach to the story of the fall of Jericho in Joshua 6 _________</w:t>
      </w:r>
      <w:r>
        <w:rPr>
          <w:shd w:val="clear" w:color="auto" w:fill="FFFFFF"/>
        </w:rPr>
        <w:t>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c.) Where Gabler is on the UNITY – DIVERSITY of Scrip</w:t>
      </w:r>
      <w:r>
        <w:rPr>
          <w:shd w:val="clear" w:color="auto" w:fill="FFFFFF"/>
        </w:rPr>
        <w:t>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8E5E1A">
      <w:pPr>
        <w:pStyle w:val="Body"/>
        <w:shd w:val="clear" w:color="auto" w:fill="FFFFFF"/>
        <w:spacing w:after="120"/>
        <w:rPr>
          <w:u w:val="single"/>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lang w:val="de-DE"/>
        </w:rPr>
        <w:t>Moment #5</w:t>
      </w:r>
      <w:r>
        <w:rPr>
          <w:shd w:val="clear" w:color="auto" w:fill="FFFFFF"/>
        </w:rPr>
        <w:t>:  The Rise of Biblical Theology from Critical Scholarship (1800-present)</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u w:val="single"/>
          <w:shd w:val="clear" w:color="auto" w:fill="FFFFFF"/>
        </w:rPr>
        <w:t>Critical Scholarship</w:t>
      </w:r>
      <w:r>
        <w:rPr>
          <w:shd w:val="clear" w:color="auto" w:fill="FFFFFF"/>
          <w:lang w:val="pt-PT"/>
        </w:rPr>
        <w:tab/>
      </w:r>
      <w:r>
        <w:rPr>
          <w:shd w:val="clear" w:color="auto" w:fill="FFFFFF"/>
          <w:lang w:val="pt-PT"/>
        </w:rPr>
        <w:tab/>
        <w:t>vs.</w:t>
      </w:r>
      <w:r>
        <w:rPr>
          <w:shd w:val="clear" w:color="auto" w:fill="FFFFFF"/>
          <w:lang w:val="pt-PT"/>
        </w:rPr>
        <w:tab/>
      </w:r>
      <w:r>
        <w:rPr>
          <w:shd w:val="clear" w:color="auto" w:fill="FFFFFF"/>
          <w:lang w:val="pt-PT"/>
        </w:rPr>
        <w:tab/>
      </w:r>
      <w:r>
        <w:rPr>
          <w:u w:val="single"/>
          <w:shd w:val="clear" w:color="auto" w:fill="FFFFFF"/>
        </w:rPr>
        <w:t>Conservative Scholarship</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lang w:val="it-IT"/>
        </w:rPr>
        <w:tab/>
      </w:r>
      <w:r>
        <w:rPr>
          <w:shd w:val="clear" w:color="auto" w:fill="FFFFFF"/>
          <w:lang w:val="it-IT"/>
        </w:rPr>
        <w:tab/>
      </w:r>
      <w:r>
        <w:rPr>
          <w:shd w:val="clear" w:color="auto" w:fill="FFFFFF"/>
          <w:lang w:val="it-IT"/>
        </w:rPr>
        <w:t>Rationalistic, skeptical</w:t>
      </w:r>
      <w:r>
        <w:rPr>
          <w:shd w:val="clear" w:color="auto" w:fill="FFFFFF"/>
          <w:lang w:val="it-IT"/>
        </w:rPr>
        <w:tab/>
        <w:t>vs.</w:t>
      </w:r>
      <w:r>
        <w:rPr>
          <w:shd w:val="clear" w:color="auto" w:fill="FFFFFF"/>
          <w:lang w:val="it-IT"/>
        </w:rPr>
        <w:tab/>
      </w:r>
      <w:r>
        <w:rPr>
          <w:shd w:val="clear" w:color="auto" w:fill="FFFFFF"/>
          <w:lang w:val="it-IT"/>
        </w:rPr>
        <w:tab/>
        <w:t>Pietistic</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t>Servicing the Academy</w:t>
      </w:r>
      <w:r>
        <w:rPr>
          <w:shd w:val="clear" w:color="auto" w:fill="FFFFFF"/>
        </w:rPr>
        <w:tab/>
        <w:t>vs.</w:t>
      </w:r>
      <w:r>
        <w:rPr>
          <w:shd w:val="clear" w:color="auto" w:fill="FFFFFF"/>
        </w:rPr>
        <w:tab/>
      </w:r>
      <w:r>
        <w:rPr>
          <w:shd w:val="clear" w:color="auto" w:fill="FFFFFF"/>
        </w:rPr>
        <w:tab/>
        <w:t>Serving the Church</w:t>
      </w:r>
      <w:r>
        <w:rPr>
          <w:shd w:val="clear" w:color="auto" w:fill="FFFFFF"/>
        </w:rPr>
        <w:tab/>
      </w:r>
      <w:r>
        <w:rPr>
          <w:shd w:val="clear" w:color="auto" w:fill="FFFFFF"/>
        </w:rPr>
        <w:tab/>
      </w:r>
      <w:r>
        <w:rPr>
          <w:shd w:val="clear" w:color="auto" w:fill="FFFFFF"/>
        </w:rPr>
        <w:tab/>
      </w:r>
      <w:r>
        <w:rPr>
          <w:shd w:val="clear" w:color="auto" w:fill="FFFFFF"/>
        </w:rPr>
        <w:tab/>
        <w:t>Bible as Word of Man</w:t>
      </w:r>
      <w:r>
        <w:rPr>
          <w:shd w:val="clear" w:color="auto" w:fill="FFFFFF"/>
        </w:rPr>
        <w:tab/>
        <w:t>vs.</w:t>
      </w:r>
      <w:r>
        <w:rPr>
          <w:shd w:val="clear" w:color="auto" w:fill="FFFFFF"/>
        </w:rPr>
        <w:tab/>
      </w:r>
      <w:r>
        <w:rPr>
          <w:shd w:val="clear" w:color="auto" w:fill="FFFFFF"/>
        </w:rPr>
        <w:tab/>
        <w:t>Bible as Word of God</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t xml:space="preserve">For example, Martin </w:t>
      </w:r>
      <w:proofErr w:type="spellStart"/>
      <w:r>
        <w:rPr>
          <w:shd w:val="clear" w:color="auto" w:fill="FFFFFF"/>
        </w:rPr>
        <w:t>Noth</w:t>
      </w:r>
      <w:proofErr w:type="spellEnd"/>
      <w:r>
        <w:rPr>
          <w:shd w:val="clear" w:color="auto" w:fill="FFFFFF"/>
        </w:rPr>
        <w:t xml:space="preserve"> (1902-1968), professor of theology at the </w:t>
      </w:r>
      <w:r>
        <w:rPr>
          <w:shd w:val="clear" w:color="auto" w:fill="FFFFFF"/>
        </w:rPr>
        <w:tab/>
        <w:t>University of Bonn (Germany)</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shd w:val="clear" w:color="auto" w:fill="FFFFFF"/>
        </w:rPr>
        <w:tab/>
      </w:r>
      <w:r>
        <w:rPr>
          <w:shd w:val="clear" w:color="auto" w:fill="FFFFFF"/>
        </w:rPr>
        <w:tab/>
        <w:t xml:space="preserve"> </w:t>
      </w:r>
      <w:r>
        <w:rPr>
          <w:noProof/>
          <w:shd w:val="clear" w:color="auto" w:fill="FFFFFF"/>
        </w:rPr>
        <w:drawing>
          <wp:inline distT="0" distB="0" distL="0" distR="0">
            <wp:extent cx="1804243" cy="2667140"/>
            <wp:effectExtent l="0" t="0" r="0" b="0"/>
            <wp:docPr id="1073741829" name="officeArt object" descr="::Desktop:noth.jpg"/>
            <wp:cNvGraphicFramePr/>
            <a:graphic xmlns:a="http://schemas.openxmlformats.org/drawingml/2006/main">
              <a:graphicData uri="http://schemas.openxmlformats.org/drawingml/2006/picture">
                <pic:pic xmlns:pic="http://schemas.openxmlformats.org/drawingml/2006/picture">
                  <pic:nvPicPr>
                    <pic:cNvPr id="1073741829" name="image1.jpg" descr="::Desktop:noth.jpg"/>
                    <pic:cNvPicPr/>
                  </pic:nvPicPr>
                  <pic:blipFill>
                    <a:blip r:embed="rId10">
                      <a:extLst/>
                    </a:blip>
                    <a:stretch>
                      <a:fillRect/>
                    </a:stretch>
                  </pic:blipFill>
                  <pic:spPr>
                    <a:xfrm>
                      <a:off x="0" y="0"/>
                      <a:ext cx="1804243" cy="2667140"/>
                    </a:xfrm>
                    <a:prstGeom prst="rect">
                      <a:avLst/>
                    </a:prstGeom>
                    <a:ln w="12700" cap="flat">
                      <a:noFill/>
                      <a:miter lim="400000"/>
                    </a:ln>
                    <a:effectLst/>
                  </pic:spPr>
                </pic:pic>
              </a:graphicData>
            </a:graphic>
          </wp:inline>
        </w:drawing>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 xml:space="preserve">a) Its </w:t>
      </w:r>
      <w:r>
        <w:rPr>
          <w:shd w:val="clear" w:color="auto" w:fill="FFFFFF"/>
        </w:rPr>
        <w:t>beliefs in 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w:t>
      </w:r>
      <w:r>
        <w:rPr>
          <w:shd w:val="clear" w:color="auto" w:fill="FFFFFF"/>
        </w:rPr>
        <w:t>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b) Its approach to the story of the fall of Jericho in Joshua 6 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w:t>
      </w:r>
      <w:r>
        <w:rPr>
          <w:shd w:val="clear" w:color="auto" w:fill="FFFFFF"/>
        </w:rPr>
        <w:t>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lastRenderedPageBreak/>
        <w:tab/>
        <w:t>_____________________________________</w:t>
      </w:r>
      <w:r>
        <w:rPr>
          <w:shd w:val="clear" w:color="auto" w:fill="FFFFFF"/>
        </w:rPr>
        <w:t>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w:t>
      </w:r>
      <w:r>
        <w:rPr>
          <w:shd w:val="clear" w:color="auto" w:fill="FFFFFF"/>
        </w:rPr>
        <w:t>_____________________________________________________________________</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c.) Where Critical Scholarship is on the UNITY – DIVERSITY of Scripture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u w:val="single"/>
          <w:shd w:val="clear" w:color="auto" w:fill="FFFFFF"/>
          <w:lang w:val="de-DE"/>
        </w:rPr>
        <w:t>Moment</w:t>
      </w:r>
      <w:r>
        <w:rPr>
          <w:u w:val="single"/>
          <w:shd w:val="clear" w:color="auto" w:fill="FFFFFF"/>
          <w:lang w:val="de-DE"/>
        </w:rPr>
        <w:t xml:space="preserve"> #6</w:t>
      </w:r>
      <w:r>
        <w:rPr>
          <w:shd w:val="clear" w:color="auto" w:fill="FFFFFF"/>
        </w:rPr>
        <w:t>:  The Rise of Biblical Theology from Conservative Scholarship (1800-present)</w:t>
      </w:r>
      <w:r>
        <w:rPr>
          <w:shd w:val="clear" w:color="auto" w:fill="FFFFFF"/>
        </w:rPr>
        <w:tab/>
      </w: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u w:val="single"/>
          <w:shd w:val="clear" w:color="auto" w:fill="FFFFFF"/>
        </w:rPr>
        <w:t>Critical Scholarship</w:t>
      </w:r>
      <w:r>
        <w:rPr>
          <w:shd w:val="clear" w:color="auto" w:fill="FFFFFF"/>
          <w:lang w:val="pt-PT"/>
        </w:rPr>
        <w:tab/>
      </w:r>
      <w:r>
        <w:rPr>
          <w:shd w:val="clear" w:color="auto" w:fill="FFFFFF"/>
          <w:lang w:val="pt-PT"/>
        </w:rPr>
        <w:tab/>
        <w:t>vs.</w:t>
      </w:r>
      <w:r>
        <w:rPr>
          <w:shd w:val="clear" w:color="auto" w:fill="FFFFFF"/>
          <w:lang w:val="pt-PT"/>
        </w:rPr>
        <w:tab/>
      </w:r>
      <w:r>
        <w:rPr>
          <w:shd w:val="clear" w:color="auto" w:fill="FFFFFF"/>
          <w:lang w:val="pt-PT"/>
        </w:rPr>
        <w:tab/>
      </w:r>
      <w:r>
        <w:rPr>
          <w:u w:val="single"/>
          <w:shd w:val="clear" w:color="auto" w:fill="FFFFFF"/>
        </w:rPr>
        <w:t>Conservative Scholarship</w:t>
      </w:r>
    </w:p>
    <w:p w:rsidR="008E5E1A" w:rsidRDefault="006B6A67">
      <w:pPr>
        <w:pStyle w:val="Body"/>
        <w:shd w:val="clear" w:color="auto" w:fill="FFFFFF"/>
        <w:spacing w:after="120"/>
        <w:rPr>
          <w:shd w:val="clear" w:color="auto" w:fill="FFFFFF"/>
        </w:rPr>
      </w:pPr>
      <w:r>
        <w:rPr>
          <w:shd w:val="clear" w:color="auto" w:fill="FFFFFF"/>
          <w:lang w:val="it-IT"/>
        </w:rPr>
        <w:tab/>
      </w:r>
      <w:r>
        <w:rPr>
          <w:shd w:val="clear" w:color="auto" w:fill="FFFFFF"/>
          <w:lang w:val="it-IT"/>
        </w:rPr>
        <w:tab/>
        <w:t>Rationalistic, skeptical</w:t>
      </w:r>
      <w:r>
        <w:rPr>
          <w:shd w:val="clear" w:color="auto" w:fill="FFFFFF"/>
          <w:lang w:val="it-IT"/>
        </w:rPr>
        <w:tab/>
        <w:t>vs.</w:t>
      </w:r>
      <w:r>
        <w:rPr>
          <w:shd w:val="clear" w:color="auto" w:fill="FFFFFF"/>
          <w:lang w:val="it-IT"/>
        </w:rPr>
        <w:tab/>
      </w:r>
      <w:r>
        <w:rPr>
          <w:shd w:val="clear" w:color="auto" w:fill="FFFFFF"/>
          <w:lang w:val="it-IT"/>
        </w:rPr>
        <w:tab/>
        <w:t>Pietistic</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t>Servicing the Academy</w:t>
      </w:r>
      <w:r>
        <w:rPr>
          <w:shd w:val="clear" w:color="auto" w:fill="FFFFFF"/>
        </w:rPr>
        <w:tab/>
        <w:t>vs.</w:t>
      </w:r>
      <w:r>
        <w:rPr>
          <w:shd w:val="clear" w:color="auto" w:fill="FFFFFF"/>
        </w:rPr>
        <w:tab/>
      </w:r>
      <w:r>
        <w:rPr>
          <w:shd w:val="clear" w:color="auto" w:fill="FFFFFF"/>
        </w:rPr>
        <w:tab/>
        <w:t>Serving the Church</w:t>
      </w:r>
      <w:r>
        <w:rPr>
          <w:shd w:val="clear" w:color="auto" w:fill="FFFFFF"/>
        </w:rPr>
        <w:tab/>
      </w:r>
      <w:r>
        <w:rPr>
          <w:shd w:val="clear" w:color="auto" w:fill="FFFFFF"/>
        </w:rPr>
        <w:tab/>
      </w:r>
      <w:r>
        <w:rPr>
          <w:shd w:val="clear" w:color="auto" w:fill="FFFFFF"/>
        </w:rPr>
        <w:tab/>
      </w:r>
      <w:r>
        <w:rPr>
          <w:shd w:val="clear" w:color="auto" w:fill="FFFFFF"/>
        </w:rPr>
        <w:tab/>
        <w:t>Bible as Word of Man</w:t>
      </w:r>
      <w:r>
        <w:rPr>
          <w:shd w:val="clear" w:color="auto" w:fill="FFFFFF"/>
        </w:rPr>
        <w:tab/>
        <w:t>vs.</w:t>
      </w:r>
      <w:r>
        <w:rPr>
          <w:shd w:val="clear" w:color="auto" w:fill="FFFFFF"/>
        </w:rPr>
        <w:tab/>
      </w:r>
      <w:r>
        <w:rPr>
          <w:shd w:val="clear" w:color="auto" w:fill="FFFFFF"/>
        </w:rPr>
        <w:tab/>
      </w:r>
      <w:r>
        <w:rPr>
          <w:shd w:val="clear" w:color="auto" w:fill="FFFFFF"/>
        </w:rPr>
        <w:t>Bible as Word of God</w:t>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b/>
        <w:t xml:space="preserve">For example, </w:t>
      </w:r>
      <w:proofErr w:type="spellStart"/>
      <w:r>
        <w:rPr>
          <w:shd w:val="clear" w:color="auto" w:fill="FFFFFF"/>
        </w:rPr>
        <w:t>Gerehardus</w:t>
      </w:r>
      <w:proofErr w:type="spellEnd"/>
      <w:r>
        <w:rPr>
          <w:shd w:val="clear" w:color="auto" w:fill="FFFFFF"/>
        </w:rPr>
        <w:t xml:space="preserve"> Vos (1862-1949), professor of biblical theology at </w:t>
      </w:r>
      <w:r>
        <w:rPr>
          <w:shd w:val="clear" w:color="auto" w:fill="FFFFFF"/>
        </w:rPr>
        <w:tab/>
        <w:t>Princeton Seminary (New Jersey)</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ab/>
      </w:r>
      <w:r>
        <w:rPr>
          <w:shd w:val="clear" w:color="auto" w:fill="FFFFFF"/>
        </w:rPr>
        <w:tab/>
      </w:r>
      <w:r>
        <w:rPr>
          <w:shd w:val="clear" w:color="auto" w:fill="FFFFFF"/>
        </w:rPr>
        <w:tab/>
        <w:t xml:space="preserve"> </w:t>
      </w:r>
      <w:r>
        <w:rPr>
          <w:noProof/>
          <w:shd w:val="clear" w:color="auto" w:fill="FFFFFF"/>
        </w:rPr>
        <w:drawing>
          <wp:inline distT="0" distB="0" distL="0" distR="0">
            <wp:extent cx="1483361" cy="2286000"/>
            <wp:effectExtent l="0" t="0" r="0" b="0"/>
            <wp:docPr id="1073741830" name="officeArt object" descr="::Desktop:Unknown.jpeg"/>
            <wp:cNvGraphicFramePr/>
            <a:graphic xmlns:a="http://schemas.openxmlformats.org/drawingml/2006/main">
              <a:graphicData uri="http://schemas.openxmlformats.org/drawingml/2006/picture">
                <pic:pic xmlns:pic="http://schemas.openxmlformats.org/drawingml/2006/picture">
                  <pic:nvPicPr>
                    <pic:cNvPr id="1073741830" name="image3.jpg" descr="::Desktop:Unknown.jpeg"/>
                    <pic:cNvPicPr/>
                  </pic:nvPicPr>
                  <pic:blipFill>
                    <a:blip r:embed="rId11">
                      <a:extLst/>
                    </a:blip>
                    <a:stretch>
                      <a:fillRect/>
                    </a:stretch>
                  </pic:blipFill>
                  <pic:spPr>
                    <a:xfrm>
                      <a:off x="0" y="0"/>
                      <a:ext cx="1483361" cy="2286000"/>
                    </a:xfrm>
                    <a:prstGeom prst="rect">
                      <a:avLst/>
                    </a:prstGeom>
                    <a:ln w="12700" cap="flat">
                      <a:noFill/>
                      <a:miter lim="400000"/>
                    </a:ln>
                    <a:effectLst/>
                  </pic:spPr>
                </pic:pic>
              </a:graphicData>
            </a:graphic>
          </wp:inline>
        </w:drawing>
      </w:r>
    </w:p>
    <w:p w:rsidR="008E5E1A" w:rsidRDefault="006B6A67">
      <w:pPr>
        <w:pStyle w:val="Body"/>
        <w:shd w:val="clear" w:color="auto" w:fill="FFFFFF"/>
        <w:spacing w:after="120"/>
        <w:rPr>
          <w:shd w:val="clear" w:color="auto" w:fill="FFFFFF"/>
        </w:rPr>
      </w:pPr>
      <w:r>
        <w:rPr>
          <w:shd w:val="clear" w:color="auto" w:fill="FFFFFF"/>
        </w:rPr>
        <w:tab/>
      </w:r>
    </w:p>
    <w:p w:rsidR="008E5E1A" w:rsidRDefault="006B6A67">
      <w:pPr>
        <w:pStyle w:val="Body"/>
        <w:shd w:val="clear" w:color="auto" w:fill="FFFFFF"/>
        <w:spacing w:after="120"/>
        <w:rPr>
          <w:shd w:val="clear" w:color="auto" w:fill="FFFFFF"/>
        </w:rPr>
      </w:pPr>
      <w:r>
        <w:rPr>
          <w:shd w:val="clear" w:color="auto" w:fill="FFFFFF"/>
        </w:rPr>
        <w:t>a) Its beliefs in general______________________________________________________________________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r>
      <w:r>
        <w:rPr>
          <w:shd w:val="clear" w:color="auto" w:fill="FFFFFF"/>
        </w:rPr>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lastRenderedPageBreak/>
        <w:tab/>
        <w:t>__________________________________________________________________________</w:t>
      </w:r>
      <w:r>
        <w:rPr>
          <w:shd w:val="clear" w:color="auto" w:fill="FFFFFF"/>
        </w:rPr>
        <w:t>_______________</w:t>
      </w:r>
    </w:p>
    <w:p w:rsidR="008E5E1A" w:rsidRDefault="006B6A67">
      <w:pPr>
        <w:pStyle w:val="Body"/>
        <w:shd w:val="clear" w:color="auto" w:fill="FFFFFF"/>
        <w:spacing w:after="120"/>
        <w:rPr>
          <w:shd w:val="clear" w:color="auto" w:fill="FFFFFF"/>
        </w:rPr>
      </w:pPr>
      <w:r>
        <w:rPr>
          <w:shd w:val="clear" w:color="auto" w:fill="FFFFFF"/>
        </w:rPr>
        <w:tab/>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b) Its approach to the story of the fall of Jericho in Joshua 6 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w:t>
      </w:r>
      <w:r>
        <w:rPr>
          <w:shd w:val="clear" w:color="auto" w:fill="FFFFFF"/>
        </w:rPr>
        <w:t>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w:t>
      </w:r>
      <w:r>
        <w:rPr>
          <w:shd w:val="clear" w:color="auto" w:fill="FFFFFF"/>
        </w:rPr>
        <w:t>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6B6A67">
      <w:pPr>
        <w:pStyle w:val="Body"/>
        <w:shd w:val="clear" w:color="auto" w:fill="FFFFFF"/>
        <w:spacing w:after="120"/>
        <w:rPr>
          <w:shd w:val="clear" w:color="auto" w:fill="FFFFFF"/>
        </w:rPr>
      </w:pPr>
      <w:r>
        <w:rPr>
          <w:shd w:val="clear" w:color="auto" w:fill="FFFFFF"/>
        </w:rPr>
        <w:tab/>
        <w:t>_________________________________________________________________________________________</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c.) Where Conserva</w:t>
      </w:r>
      <w:r>
        <w:rPr>
          <w:shd w:val="clear" w:color="auto" w:fill="FFFFFF"/>
        </w:rPr>
        <w:t>tive Scholarship is on the UNITY – DIVERSITY of Scripture Spectrum:</w:t>
      </w:r>
    </w:p>
    <w:p w:rsidR="008E5E1A" w:rsidRDefault="008E5E1A">
      <w:pPr>
        <w:pStyle w:val="Body"/>
        <w:shd w:val="clear" w:color="auto" w:fill="FFFFFF"/>
        <w:spacing w:after="120"/>
        <w:rPr>
          <w:shd w:val="clear" w:color="auto" w:fill="FFFFFF"/>
        </w:rPr>
      </w:pPr>
    </w:p>
    <w:p w:rsidR="008E5E1A" w:rsidRDefault="006B6A67">
      <w:pPr>
        <w:pStyle w:val="Body"/>
        <w:shd w:val="clear" w:color="auto" w:fill="FFFFFF"/>
        <w:spacing w:after="120"/>
        <w:rPr>
          <w:shd w:val="clear" w:color="auto" w:fill="FFFFFF"/>
        </w:rPr>
      </w:pPr>
      <w:r>
        <w:rPr>
          <w:shd w:val="clear" w:color="auto" w:fill="FFFFFF"/>
        </w:rPr>
        <w:tab/>
      </w:r>
      <w:proofErr w:type="gramStart"/>
      <w:r>
        <w:rPr>
          <w:shd w:val="clear" w:color="auto" w:fill="FFFFFF"/>
        </w:rPr>
        <w:t>DIVERSITY  ---------------------------------------------------------------------------</w:t>
      </w:r>
      <w:proofErr w:type="gramEnd"/>
      <w:r>
        <w:rPr>
          <w:shd w:val="clear" w:color="auto" w:fill="FFFFFF"/>
        </w:rPr>
        <w:t>UNITY</w:t>
      </w:r>
    </w:p>
    <w:p w:rsidR="008E5E1A" w:rsidRDefault="008E5E1A">
      <w:pPr>
        <w:pStyle w:val="Body"/>
        <w:shd w:val="clear" w:color="auto" w:fill="FFFFFF"/>
        <w:spacing w:after="120"/>
        <w:rPr>
          <w:shd w:val="clear" w:color="auto" w:fill="FFFFFF"/>
        </w:rPr>
      </w:pPr>
    </w:p>
    <w:p w:rsidR="008E5E1A" w:rsidRDefault="008E5E1A">
      <w:pPr>
        <w:pStyle w:val="Body"/>
        <w:shd w:val="clear" w:color="auto" w:fill="FFFFFF"/>
        <w:spacing w:after="120"/>
      </w:pPr>
    </w:p>
    <w:sectPr w:rsidR="008E5E1A">
      <w:headerReference w:type="default" r:id="rId12"/>
      <w:footerReference w:type="default" r:id="rId13"/>
      <w:pgSz w:w="12240" w:h="15840"/>
      <w:pgMar w:top="1440" w:right="1800" w:bottom="1440" w:left="180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00000" w:rsidRDefault="006B6A67">
      <w:r>
        <w:separator/>
      </w:r>
    </w:p>
  </w:endnote>
  <w:endnote w:type="continuationSeparator" w:id="0">
    <w:p w:rsidR="00000000" w:rsidRDefault="006B6A6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Unicode MS">
    <w:panose1 w:val="020B0604020202020204"/>
    <w:charset w:val="00"/>
    <w:family w:val="roman"/>
    <w:pitch w:val="default"/>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E1A" w:rsidRDefault="006B6A67">
    <w:pPr>
      <w:pStyle w:val="Body"/>
      <w:shd w:val="clear" w:color="auto" w:fill="FFFFFF"/>
      <w:tabs>
        <w:tab w:val="center" w:pos="4320"/>
        <w:tab w:val="right" w:pos="8620"/>
      </w:tabs>
      <w:jc w:val="center"/>
    </w:pPr>
    <w:r>
      <w:rPr>
        <w:shd w:val="clear" w:color="auto" w:fill="FFFFFF"/>
      </w:rPr>
      <w:fldChar w:fldCharType="begin"/>
    </w:r>
    <w:r>
      <w:rPr>
        <w:shd w:val="clear" w:color="auto" w:fill="FFFFFF"/>
      </w:rPr>
      <w:instrText xml:space="preserve"> PAGE </w:instrText>
    </w:r>
    <w:r>
      <w:rPr>
        <w:shd w:val="clear" w:color="auto" w:fill="FFFFFF"/>
      </w:rPr>
      <w:fldChar w:fldCharType="separate"/>
    </w:r>
    <w:r>
      <w:rPr>
        <w:shd w:val="clear" w:color="auto" w:fill="FFFFFF"/>
      </w:rPr>
      <w:t>12</w:t>
    </w:r>
    <w:r>
      <w:rPr>
        <w:shd w:val="clear" w:color="auto" w:fill="FFFFF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00000" w:rsidRDefault="006B6A67">
      <w:r>
        <w:separator/>
      </w:r>
    </w:p>
  </w:footnote>
  <w:footnote w:type="continuationSeparator" w:id="0">
    <w:p w:rsidR="00000000" w:rsidRDefault="006B6A6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8E5E1A" w:rsidRDefault="008E5E1A">
    <w:pPr>
      <w:pStyle w:val="HeaderFoot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revisionView w:formatting="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E5E1A"/>
    <w:rsid w:val="006B6A67"/>
    <w:rsid w:val="008E5E1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E92F0FDE-9C4A-40CB-979A-7536CB96BC4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Arial Unicode MS" w:hAnsi="Times New Roman" w:cs="Times New Roman"/>
        <w:bdr w:val="nil"/>
        <w:lang w:val="en-US" w:eastAsia="en-US" w:bidi="ar-SA"/>
      </w:rPr>
    </w:rPrDefault>
    <w:pPrDefault>
      <w:pPr>
        <w:pBdr>
          <w:top w:val="nil"/>
          <w:left w:val="nil"/>
          <w:bottom w:val="nil"/>
          <w:right w:val="nil"/>
          <w:between w:val="nil"/>
          <w:bar w:val="nil"/>
        </w:pBdr>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Pr>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u w:val="single"/>
    </w:rPr>
  </w:style>
  <w:style w:type="paragraph" w:customStyle="1" w:styleId="HeaderFooter">
    <w:name w:val="Header &amp; Footer"/>
    <w:pPr>
      <w:tabs>
        <w:tab w:val="right" w:pos="9020"/>
      </w:tabs>
    </w:pPr>
    <w:rPr>
      <w:rFonts w:ascii="Helvetica" w:hAnsi="Arial Unicode MS" w:cs="Arial Unicode MS"/>
      <w:color w:val="000000"/>
      <w:sz w:val="24"/>
      <w:szCs w:val="24"/>
    </w:rPr>
  </w:style>
  <w:style w:type="paragraph" w:customStyle="1" w:styleId="Body">
    <w:name w:val="Body"/>
    <w:rPr>
      <w:rFonts w:ascii="Cambria" w:eastAsia="Cambria" w:hAnsi="Cambria" w:cs="Cambria"/>
      <w:color w:val="000000"/>
      <w:sz w:val="24"/>
      <w:szCs w:val="24"/>
      <w:u w:color="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jpeg"/><Relationship Id="rId5" Type="http://schemas.openxmlformats.org/officeDocument/2006/relationships/endnotes" Target="endnotes.xml"/><Relationship Id="rId15" Type="http://schemas.openxmlformats.org/officeDocument/2006/relationships/theme" Target="theme/theme1.xml"/><Relationship Id="rId10" Type="http://schemas.openxmlformats.org/officeDocument/2006/relationships/image" Target="media/image5.jpeg"/><Relationship Id="rId4" Type="http://schemas.openxmlformats.org/officeDocument/2006/relationships/footnotes" Target="footnotes.xml"/><Relationship Id="rId9" Type="http://schemas.openxmlformats.org/officeDocument/2006/relationships/image" Target="media/image4.jpeg"/><Relationship Id="rId14" Type="http://schemas.openxmlformats.org/officeDocument/2006/relationships/fontTable" Target="fontTable.xml"/></Relationships>
</file>

<file path=word/theme/_rels/theme1.xml.rels><?xml version="1.0" encoding="UTF-8" standalone="yes"?>
<Relationships xmlns="http://schemas.openxmlformats.org/package/2006/relationships"><Relationship Id="rId1" Type="http://schemas.openxmlformats.org/officeDocument/2006/relationships/image" Target="../media/image7.png"/></Relationships>
</file>

<file path=word/theme/theme1.xml><?xml version="1.0" encoding="utf-8"?>
<a:theme xmlns:a="http://schemas.openxmlformats.org/drawingml/2006/main" name="Blank">
  <a:themeElements>
    <a:clrScheme name="Blank">
      <a:dk1>
        <a:srgbClr val="000000"/>
      </a:dk1>
      <a:lt1>
        <a:srgbClr val="FFFFFF"/>
      </a:lt1>
      <a:dk2>
        <a:srgbClr val="404040"/>
      </a:dk2>
      <a:lt2>
        <a:srgbClr val="BFBFBF"/>
      </a:lt2>
      <a:accent1>
        <a:srgbClr val="499BC9"/>
      </a:accent1>
      <a:accent2>
        <a:srgbClr val="6EC038"/>
      </a:accent2>
      <a:accent3>
        <a:srgbClr val="F1D130"/>
      </a:accent3>
      <a:accent4>
        <a:srgbClr val="FFA93A"/>
      </a:accent4>
      <a:accent5>
        <a:srgbClr val="FF2D21"/>
      </a:accent5>
      <a:accent6>
        <a:srgbClr val="6C2085"/>
      </a:accent6>
      <a:hlink>
        <a:srgbClr val="0000FF"/>
      </a:hlink>
      <a:folHlink>
        <a:srgbClr val="FF00FF"/>
      </a:folHlink>
    </a:clrScheme>
    <a:fontScheme name="Blank">
      <a:majorFont>
        <a:latin typeface="Helvetica"/>
        <a:ea typeface="Helvetica"/>
        <a:cs typeface="Helvetica"/>
      </a:majorFont>
      <a:minorFont>
        <a:latin typeface="Helvetica"/>
        <a:ea typeface="Helvetica"/>
        <a:cs typeface="Helvetica"/>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29999"/>
              </a:schemeClr>
            </a:gs>
            <a:gs pos="100000">
              <a:schemeClr val="phClr">
                <a:tint val="50000"/>
                <a:shade val="100000"/>
                <a:satMod val="350000"/>
              </a:schemeClr>
            </a:gs>
          </a:gsLst>
          <a:lin ang="16200000" scaled="0"/>
        </a:gradFill>
      </a:fillStyleLst>
      <a:lnStyleLst>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 w="9525" cap="flat" cmpd="sng" algn="ctr">
          <a:solidFill>
            <a:schemeClr val="phClr">
              <a:shade val="95000"/>
              <a:satMod val="104999"/>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38100" dist="25400" dir="5400000" rotWithShape="0">
              <a:srgbClr val="000000">
                <a:alpha val="50000"/>
              </a:srgbClr>
            </a:outerShdw>
          </a:effectLst>
        </a:effectStyle>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lipFill rotWithShape="1">
          <a:blip xmlns:r="http://schemas.openxmlformats.org/officeDocument/2006/relationships" r:embed="rId1"/>
          <a:srcRect/>
          <a:tile tx="0" ty="0" sx="100000" sy="100000" flip="none" algn="tl"/>
        </a:blipFill>
        <a:ln w="12700" cap="flat">
          <a:noFill/>
          <a:miter lim="400000"/>
        </a:ln>
        <a:effectLst>
          <a:outerShdw blurRad="38100" dist="25400" dir="5400000" rotWithShape="0">
            <a:srgbClr val="000000">
              <a:alpha val="50000"/>
            </a:srgbClr>
          </a:outerShdw>
        </a:effectLst>
      </a:spPr>
      <a:bodyPr rot="0" spcFirstLastPara="1" vertOverflow="overflow" horzOverflow="overflow" vert="horz" wrap="square" lIns="50800" tIns="50800" rIns="50800" bIns="50800" numCol="1" spcCol="38100" rtlCol="0" anchor="ctr">
        <a:spAutoFit/>
      </a:bodyPr>
      <a:lstStyle>
        <a:defPPr marL="0" marR="0" indent="0" algn="ctr"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FFFFFF"/>
            </a:solidFill>
            <a:effectLst>
              <a:outerShdw blurRad="25400" dist="23998" dir="2700000" rotWithShape="0">
                <a:srgbClr val="000000">
                  <a:alpha val="31034"/>
                </a:srgbClr>
              </a:outerShdw>
            </a:effectLst>
            <a:uFillTx/>
            <a:latin typeface="+mn-lt"/>
            <a:ea typeface="+mn-ea"/>
            <a:cs typeface="+mn-cs"/>
            <a:sym typeface="Helvetic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spDef>
    <a:lnDef>
      <a:spPr>
        <a:noFill/>
        <a:ln w="6350" cap="flat">
          <a:solidFill>
            <a:srgbClr val="000000"/>
          </a:solidFill>
          <a:prstDash val="solid"/>
          <a:miter lim="400000"/>
        </a:ln>
        <a:effectLst/>
      </a:spPr>
      <a:bodyPr rot="0" spcFirstLastPara="1" vertOverflow="overflow" horzOverflow="overflow" vert="horz" wrap="square" lIns="91439" tIns="45719" rIns="91439" bIns="45719" numCol="1" spcCol="38100" rtlCol="0" anchor="t">
        <a:noAutofit/>
      </a:bodyPr>
      <a:lstStyle>
        <a:def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lnDef>
    <a:txDef>
      <a:spPr>
        <a:noFill/>
        <a:ln w="12700" cap="flat">
          <a:noFill/>
          <a:miter lim="400000"/>
        </a:ln>
        <a:effectLst/>
      </a:spPr>
      <a:bodyPr rot="0" spcFirstLastPara="1" vertOverflow="overflow" horzOverflow="overflow" vert="horz" wrap="square" lIns="50800" tIns="50800" rIns="50800" bIns="50800" numCol="1" spcCol="38100" rtlCol="0" anchor="t">
        <a:spAutoFit/>
      </a:bodyPr>
      <a:lstStyle>
        <a:defPPr marL="0" marR="0" indent="0" algn="l" defTabSz="457200" rtl="0" fontAlgn="auto" latinLnBrk="1" hangingPunct="0">
          <a:lnSpc>
            <a:spcPct val="100000"/>
          </a:lnSpc>
          <a:spcBef>
            <a:spcPts val="0"/>
          </a:spcBef>
          <a:spcAft>
            <a:spcPts val="0"/>
          </a:spcAft>
          <a:buClrTx/>
          <a:buSzTx/>
          <a:buFontTx/>
          <a:buNone/>
          <a:tabLst/>
          <a:defRPr kumimoji="0" sz="1200" b="0" i="0" u="none" strike="noStrike" cap="none" spc="0" normalizeH="0" baseline="0">
            <a:ln>
              <a:noFill/>
            </a:ln>
            <a:solidFill>
              <a:srgbClr val="000000"/>
            </a:solidFill>
            <a:effectLst/>
            <a:uFill>
              <a:solidFill>
                <a:srgbClr val="000000"/>
              </a:solidFill>
            </a:uFill>
            <a:latin typeface="Cambria"/>
            <a:ea typeface="Cambria"/>
            <a:cs typeface="Cambria"/>
            <a:sym typeface="Cambria"/>
          </a:defRPr>
        </a:defPPr>
        <a:lvl1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1pPr>
        <a:lvl2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2pPr>
        <a:lvl3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3pPr>
        <a:lvl4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4pPr>
        <a:lvl5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5pPr>
        <a:lvl6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6pPr>
        <a:lvl7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7pPr>
        <a:lvl8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8pPr>
        <a:lvl9pPr marL="0" marR="0" indent="0" algn="l" defTabSz="914400" rtl="0" fontAlgn="auto" latinLnBrk="1" hangingPunct="0">
          <a:lnSpc>
            <a:spcPct val="100000"/>
          </a:lnSpc>
          <a:spcBef>
            <a:spcPts val="0"/>
          </a:spcBef>
          <a:spcAft>
            <a:spcPts val="0"/>
          </a:spcAft>
          <a:buClrTx/>
          <a:buSzTx/>
          <a:buFontTx/>
          <a:buNone/>
          <a:tabLst/>
          <a:defRPr kumimoji="0" sz="1800" b="0" i="0" u="none" strike="noStrike" cap="none" spc="0" normalizeH="0" baseline="0">
            <a:ln>
              <a:noFill/>
            </a:ln>
            <a:solidFill>
              <a:srgbClr val="000000"/>
            </a:solidFill>
            <a:effectLst/>
            <a:uFillTx/>
          </a:defRPr>
        </a:lvl9pPr>
      </a:lstStyle>
      <a:style>
        <a:lnRef idx="0">
          <a:scrgbClr r="0" g="0" b="0"/>
        </a:lnRef>
        <a:fillRef idx="0">
          <a:scrgbClr r="0" g="0" b="0"/>
        </a:fillRef>
        <a:effectRef idx="0">
          <a:scrgbClr r="0" g="0" b="0"/>
        </a:effectRef>
        <a:fontRef idx="none"/>
      </a:style>
    </a:tx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9</Pages>
  <Words>1702</Words>
  <Characters>9704</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Nyack College</Company>
  <LinksUpToDate>false</LinksUpToDate>
  <CharactersWithSpaces>11384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Frank Chan</dc:creator>
  <cp:lastModifiedBy>Frank Chan</cp:lastModifiedBy>
  <cp:revision>2</cp:revision>
  <dcterms:created xsi:type="dcterms:W3CDTF">2022-03-17T22:13:00Z</dcterms:created>
  <dcterms:modified xsi:type="dcterms:W3CDTF">2022-03-17T22:13:00Z</dcterms:modified>
</cp:coreProperties>
</file>